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работа с семьей, воспитывающей ребенка с ограниченными возможностями здоровья</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51.3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работа с семьей, воспитывающей ребенка с  ограниченными возможностями здоровья»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«Социальная работа с семьей, воспитывающей ребенка с  ограниченными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работа с семьей, воспитывающей ребенка с ограниченными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использованию специальных знаний в работе с гражданами, оказавшимися в трудной жизненной ситуации различной  этиологии комплекса мер социального обеспечения,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ИПК-4.1 знать виды помощи и поддержки граждан и разных типов семей и семей с детьми, с целью преодоления неблагополучия и разрешения трудной жизненной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ИПК-4.2 уметь применять  современные технологии,  направленные на активизацию потенциала семей и семей с детьми в целях поддержки их ресурса для преодоления трудной жизненной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ИПК-4.3 владеть моделью взаимодействия с другими специалистами, учреждениями, организациями и сообществами в целях восстановления внутрисемейных связей, возврата ребенка в нормальные условия жизнедеятельности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использования или совершенствования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«Социальная работа с семьей, воспитывающей ребенка с ограниченными возможностями здоровья» относится к обязательной части, является дисциплиной Блока Б1. «Дисциплины (модули)».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защита и социальное обслуживание населения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Семьеведение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Основные проблемы семей, воспитывающих детей с ОВЗ и подходы к их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Родительские позиции, детские роли и стили воспитания в семье ребенка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проблемы семей, воспитывающих ребенка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диагностической работы с семьей ребенка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проблемы семей, воспитывающих ребенка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Родительские позиции, детские роли и стили воспитания в семье ребенка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диагностической работы с семьей ребенка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проблемы семей, воспитывающих ребенка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Родительские позиции, детские роли и стили воспитания в семье ребенка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Психолого-педагогическая поддержка семей, имеющих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психологической помощи семье ребенка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семей, воспитывающей ребенка с отклонениями в развитии – психотерапия и психологическая коррекция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консультирования и тренинговая работа с семьей ребенка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семей, воспитывающей ребенка с отклонениями в развитии – психотерапия и психологическая коррекция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психологической помощи семье ребенка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Межведомственное взаимодействии в работе с семьей, воспитывающей ребенка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консультирования и тренинговая работа с семьей ребенка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семей, воспитывающей ребенка с отклонениями в развитии – психотерапия и психологическая коррекция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Межведомственное взаимодействии в работе с семьей, воспитывающей ребенка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48.37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Родительские позиции, детские роли и стили воспитания в семье ребенка с ограниченными возможностями здоровья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родительского отношения, родительских установок и стиля семейного воспитания. Эмоциональный, когнитивный и поведенческий аспекты родительского отношения. Типология родительского отношения: неприятие, гиперсоциализация, эгоцентризм, потворство, гиперпротекция, доминирование, эмоциональное отвержение, повышенная моральная ответственность, жестокое обращение, безнадзорность, безразличие, гиперопека, сверхтребовательность, устойчивость, активная любовь.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семьи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виды диагностики семьи (психологическая, социальная, педагогическая, социально-психологическая и т. д.). Комплексная диагностика семьи. Основные направления диагностики семьи. Эклектический подход в изучении семьи. «Модель Мак- Мастерса». Проблемный подход. «Трехосевая классификация проблемных семей». Факторные модели семьи. «Круговая модель» Д. Ольсона. Интуитивная таксономия. Классификации методов изучения семьи. Методы социально-психологической диагностики. Специфические методы психологии семьи. Методы изучения структуры семьи. Наблюдение как метод изучения семьи. Опросные методы. Циркулярное и оценочное интервью. Проективные методы изучения семьи. Методы изучения семейной истории: «Генограмма» и «Линия времени».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психологической помощи семье ребенка с отклонениями в развитии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концептуальные положения. Цели, задачи и принципы психологической коррекционной работы с семьей ребенка с отклонениями в развитии. Организационные основы психологической коррекционной работы с семьями, воспитывающими детей с отклонениями в развитии. Психологическое консультирование родителей детей с отклонениями в развитии в медицинском учреждении. Организационные аспекты деятельности и задачи специальных дошкольных учреждений в работе с семьями воспитанников.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семей, воспитывающей ребенка с отклонениями в развитии – психотерапия и психологическая коррекция</w:t>
            </w:r>
          </w:p>
        </w:tc>
      </w:tr>
      <w:tr>
        <w:trPr>
          <w:trHeight w:hRule="exact" w:val="5298.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работы с родителями воспитанников в специальных школах и реабилитационных центрах. Роль психолога в организации работы специалистов с родителями воспитанников. Особенности семейного воспитания детей с отклонениями в развитии. Принципы семейного воспитания. Дисгармоничные модели воспитания в семьях с проблемными детьми. Модель «сотрудничество» как оптимальная форма воспитания ребенка с отклонениями в развитии. Методика психологической помощи семьям, воспитывающими детей с отклонениями в развитии. Технологии психологической коррекции эмоционально-личностных и поведенческих нарушений у детей с отклонениями в развитии. Технологии психологической коррекции личностной межличностной сфер родителей. Психолого-педагогическая коррекция. Психологическая коррекция (индивидуальная и групповая). Комплексная психологическая коррекция в семейном консультировании. Психотехнические действия психолога-консультанта: базисные, ценностные, специальные. Приемы, направленные на развитие навыков общения. Приемы, направленные на эмоционально-личностную децентрацию и преодоление эгоцентризма. Приемы, расширяющие сферу осознания семейных проблем. Приемы, направленные на разрушение неблагоприятных родительско-детских стереотипов поведения и создание новых более, адекватных. Родительский семинар как специфический психокоррекционный метод: лекционные приемы, групповая дискуссия, библиотерапия, анонимные трудные ситуации. Механизмы коррекционного воздействия: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эмоциональное отреагирование, расширение сферы осознания своей проблематики, отработка новых приемов и способов поведения.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проблемы семей, воспитывающих ребенка с ограниченными возможностями здоровья.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структуры семьи, психологического типа родителей, особенностей внутрисемейных отношений, преобладающей модели воспитания в семье.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диагностической работы с семьей ребенка с ограниченными возможностями здоровья.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Подбор и изучение диагностического комплекса методик психологического изучения се- мьи ребенка с ограниченными возможностями здоровья</w:t>
            </w:r>
          </w:p>
        </w:tc>
      </w:tr>
      <w:tr>
        <w:trPr>
          <w:trHeight w:hRule="exact" w:val="14.69978"/>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консультирования и тренинговая работа с семьей ребенка с ограниченными возможностями здоровья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тренинговыми занятиями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семей, воспитывающей ребенка с отклонениями в развитии – психотерапия и психологическая коррекция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Групповой тренинг «Родительская эффективность»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проблемы семей, воспитывающих ребенка с ограниченными возможностями здоровья.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Психологический климат в семье ребенка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2.	Социальная адаптация и реабилитация семьи в ситуации рождения ребенка с особыми возможностями</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Родительские позиции, детские роли и стили воспитания в семье ребенка с ограниченными возможностями здоровья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Возможности семьи в развитии детей с нарушениями интеллектуального развития.</w:t>
            </w:r>
          </w:p>
          <w:p>
            <w:pPr>
              <w:jc w:val="left"/>
              <w:spacing w:after="0" w:line="240" w:lineRule="auto"/>
              <w:rPr>
                <w:sz w:val="24"/>
                <w:szCs w:val="24"/>
              </w:rPr>
            </w:pPr>
            <w:r>
              <w:rPr>
                <w:rFonts w:ascii="Times New Roman" w:hAnsi="Times New Roman" w:cs="Times New Roman"/>
                <w:color w:val="#000000"/>
                <w:sz w:val="24"/>
                <w:szCs w:val="24"/>
              </w:rPr>
              <w:t> 2.	Показатели успеха коррекционно-педагогической работы.</w:t>
            </w:r>
          </w:p>
          <w:p>
            <w:pPr>
              <w:jc w:val="left"/>
              <w:spacing w:after="0" w:line="240" w:lineRule="auto"/>
              <w:rPr>
                <w:sz w:val="24"/>
                <w:szCs w:val="24"/>
              </w:rPr>
            </w:pPr>
            <w:r>
              <w:rPr>
                <w:rFonts w:ascii="Times New Roman" w:hAnsi="Times New Roman" w:cs="Times New Roman"/>
                <w:color w:val="#000000"/>
                <w:sz w:val="24"/>
                <w:szCs w:val="24"/>
              </w:rPr>
              <w:t> 3.	Семейное воспитание детей дошкольного возраста с нарушениями интеллектуаль-ного развития (умственное воспитание, трудовое воспитание, эмоционально-личностное разви -тие, физическое воспитание)</w:t>
            </w:r>
          </w:p>
          <w:p>
            <w:pPr>
              <w:jc w:val="left"/>
              <w:spacing w:after="0" w:line="240" w:lineRule="auto"/>
              <w:rPr>
                <w:sz w:val="24"/>
                <w:szCs w:val="24"/>
              </w:rPr>
            </w:pPr>
            <w:r>
              <w:rPr>
                <w:rFonts w:ascii="Times New Roman" w:hAnsi="Times New Roman" w:cs="Times New Roman"/>
                <w:color w:val="#000000"/>
                <w:sz w:val="24"/>
                <w:szCs w:val="24"/>
              </w:rPr>
              <w:t> 4.	Семейное воспитание детей школьного возраста с нарушениями интеллектуального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семьи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Эклектический подход в изучении семьи.</w:t>
            </w:r>
          </w:p>
          <w:p>
            <w:pPr>
              <w:jc w:val="left"/>
              <w:spacing w:after="0" w:line="240" w:lineRule="auto"/>
              <w:rPr>
                <w:sz w:val="24"/>
                <w:szCs w:val="24"/>
              </w:rPr>
            </w:pPr>
            <w:r>
              <w:rPr>
                <w:rFonts w:ascii="Times New Roman" w:hAnsi="Times New Roman" w:cs="Times New Roman"/>
                <w:color w:val="#000000"/>
                <w:sz w:val="24"/>
                <w:szCs w:val="24"/>
              </w:rPr>
              <w:t> 2.	«Модель Мак-Мастерса».</w:t>
            </w:r>
          </w:p>
          <w:p>
            <w:pPr>
              <w:jc w:val="left"/>
              <w:spacing w:after="0" w:line="240" w:lineRule="auto"/>
              <w:rPr>
                <w:sz w:val="24"/>
                <w:szCs w:val="24"/>
              </w:rPr>
            </w:pPr>
            <w:r>
              <w:rPr>
                <w:rFonts w:ascii="Times New Roman" w:hAnsi="Times New Roman" w:cs="Times New Roman"/>
                <w:color w:val="#000000"/>
                <w:sz w:val="24"/>
                <w:szCs w:val="24"/>
              </w:rPr>
              <w:t> 3.	Проблемный подход.</w:t>
            </w:r>
          </w:p>
          <w:p>
            <w:pPr>
              <w:jc w:val="left"/>
              <w:spacing w:after="0" w:line="240" w:lineRule="auto"/>
              <w:rPr>
                <w:sz w:val="24"/>
                <w:szCs w:val="24"/>
              </w:rPr>
            </w:pPr>
            <w:r>
              <w:rPr>
                <w:rFonts w:ascii="Times New Roman" w:hAnsi="Times New Roman" w:cs="Times New Roman"/>
                <w:color w:val="#000000"/>
                <w:sz w:val="24"/>
                <w:szCs w:val="24"/>
              </w:rPr>
              <w:t> 4.	«Трехосевая классификация проблемных семей».</w:t>
            </w:r>
          </w:p>
          <w:p>
            <w:pPr>
              <w:jc w:val="left"/>
              <w:spacing w:after="0" w:line="240" w:lineRule="auto"/>
              <w:rPr>
                <w:sz w:val="24"/>
                <w:szCs w:val="24"/>
              </w:rPr>
            </w:pPr>
            <w:r>
              <w:rPr>
                <w:rFonts w:ascii="Times New Roman" w:hAnsi="Times New Roman" w:cs="Times New Roman"/>
                <w:color w:val="#000000"/>
                <w:sz w:val="24"/>
                <w:szCs w:val="24"/>
              </w:rPr>
              <w:t> 5.	Факторные модели семьи.</w:t>
            </w:r>
          </w:p>
          <w:p>
            <w:pPr>
              <w:jc w:val="left"/>
              <w:spacing w:after="0" w:line="240" w:lineRule="auto"/>
              <w:rPr>
                <w:sz w:val="24"/>
                <w:szCs w:val="24"/>
              </w:rPr>
            </w:pPr>
            <w:r>
              <w:rPr>
                <w:rFonts w:ascii="Times New Roman" w:hAnsi="Times New Roman" w:cs="Times New Roman"/>
                <w:color w:val="#000000"/>
                <w:sz w:val="24"/>
                <w:szCs w:val="24"/>
              </w:rPr>
              <w:t> 6.	«Круговая модель» Д. Ольсона.</w:t>
            </w:r>
          </w:p>
          <w:p>
            <w:pPr>
              <w:jc w:val="left"/>
              <w:spacing w:after="0" w:line="240" w:lineRule="auto"/>
              <w:rPr>
                <w:sz w:val="24"/>
                <w:szCs w:val="24"/>
              </w:rPr>
            </w:pPr>
            <w:r>
              <w:rPr>
                <w:rFonts w:ascii="Times New Roman" w:hAnsi="Times New Roman" w:cs="Times New Roman"/>
                <w:color w:val="#000000"/>
                <w:sz w:val="24"/>
                <w:szCs w:val="24"/>
              </w:rPr>
              <w:t> 7.	Интуитивная таксономия.</w:t>
            </w:r>
          </w:p>
          <w:p>
            <w:pPr>
              <w:jc w:val="left"/>
              <w:spacing w:after="0" w:line="240" w:lineRule="auto"/>
              <w:rPr>
                <w:sz w:val="24"/>
                <w:szCs w:val="24"/>
              </w:rPr>
            </w:pPr>
            <w:r>
              <w:rPr>
                <w:rFonts w:ascii="Times New Roman" w:hAnsi="Times New Roman" w:cs="Times New Roman"/>
                <w:color w:val="#000000"/>
                <w:sz w:val="24"/>
                <w:szCs w:val="24"/>
              </w:rPr>
              <w:t> 8.	Классификации методов изучения семьи.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Межведомственное взаимодействии в работе с семьей, воспитывающей ребенка с отклонениями в развитии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Информационный блок по юридическим и правовым аспектам.</w:t>
            </w:r>
          </w:p>
          <w:p>
            <w:pPr>
              <w:jc w:val="left"/>
              <w:spacing w:after="0" w:line="240" w:lineRule="auto"/>
              <w:rPr>
                <w:sz w:val="24"/>
                <w:szCs w:val="24"/>
              </w:rPr>
            </w:pPr>
            <w:r>
              <w:rPr>
                <w:rFonts w:ascii="Times New Roman" w:hAnsi="Times New Roman" w:cs="Times New Roman"/>
                <w:color w:val="#000000"/>
                <w:sz w:val="24"/>
                <w:szCs w:val="24"/>
              </w:rPr>
              <w:t> 2.	Анкетирование родителей.</w:t>
            </w:r>
          </w:p>
          <w:p>
            <w:pPr>
              <w:jc w:val="left"/>
              <w:spacing w:after="0" w:line="240" w:lineRule="auto"/>
              <w:rPr>
                <w:sz w:val="24"/>
                <w:szCs w:val="24"/>
              </w:rPr>
            </w:pPr>
            <w:r>
              <w:rPr>
                <w:rFonts w:ascii="Times New Roman" w:hAnsi="Times New Roman" w:cs="Times New Roman"/>
                <w:color w:val="#000000"/>
                <w:sz w:val="24"/>
                <w:szCs w:val="24"/>
              </w:rPr>
              <w:t> 3.	Дискуссия по основным проблемам инвалидности.</w:t>
            </w:r>
          </w:p>
          <w:p>
            <w:pPr>
              <w:jc w:val="left"/>
              <w:spacing w:after="0" w:line="240" w:lineRule="auto"/>
              <w:rPr>
                <w:sz w:val="24"/>
                <w:szCs w:val="24"/>
              </w:rPr>
            </w:pPr>
            <w:r>
              <w:rPr>
                <w:rFonts w:ascii="Times New Roman" w:hAnsi="Times New Roman" w:cs="Times New Roman"/>
                <w:color w:val="#000000"/>
                <w:sz w:val="24"/>
                <w:szCs w:val="24"/>
              </w:rPr>
              <w:t> 4.	Роль общественных объединений родителей детей-инвалидов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работа с семьей, воспитывающей ребенка с  ограниченными возможностями здоровья»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Детско-родительские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воспитывающей</w:t>
            </w:r>
            <w:r>
              <w:rPr/>
              <w:t xml:space="preserve"> </w:t>
            </w:r>
            <w:r>
              <w:rPr>
                <w:rFonts w:ascii="Times New Roman" w:hAnsi="Times New Roman" w:cs="Times New Roman"/>
                <w:color w:val="#000000"/>
                <w:sz w:val="24"/>
                <w:szCs w:val="24"/>
              </w:rPr>
              <w:t>ребёнка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феноменология,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Армавир:</w:t>
            </w:r>
            <w:r>
              <w:rPr/>
              <w:t xml:space="preserve"> </w:t>
            </w:r>
            <w:r>
              <w:rPr>
                <w:rFonts w:ascii="Times New Roman" w:hAnsi="Times New Roman" w:cs="Times New Roman"/>
                <w:color w:val="#000000"/>
                <w:sz w:val="24"/>
                <w:szCs w:val="24"/>
              </w:rPr>
              <w:t>Армавирский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http://www.iprbookshop.ru/82444.html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семьях,</w:t>
            </w:r>
            <w:r>
              <w:rPr/>
              <w:t xml:space="preserve"> </w:t>
            </w:r>
            <w:r>
              <w:rPr>
                <w:rFonts w:ascii="Times New Roman" w:hAnsi="Times New Roman" w:cs="Times New Roman"/>
                <w:color w:val="#000000"/>
                <w:sz w:val="24"/>
                <w:szCs w:val="24"/>
              </w:rPr>
              <w:t>воспитывающих</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задержкой</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Крушная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http://www.iprbookshop.ru/83864.html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воспитывающей</w:t>
            </w:r>
            <w:r>
              <w:rPr/>
              <w:t xml:space="preserve"> </w:t>
            </w:r>
            <w:r>
              <w:rPr>
                <w:rFonts w:ascii="Times New Roman" w:hAnsi="Times New Roman" w:cs="Times New Roman"/>
                <w:color w:val="#000000"/>
                <w:sz w:val="24"/>
                <w:szCs w:val="24"/>
              </w:rPr>
              <w:t>ребёнка</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отклонениями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Стребелева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ПАРАДИГМА,</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978-5-4214-0009-7.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http://www.iprbookshop.ru/21253.html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Семьеведение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Федулова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978-5-4486-0536-9.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http://www.iprbookshop.ru/79852.html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79.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2024-2025_ФГОС3++2024_Бак-ЗФО-СР(24)_plx_Социальная работа с семьей_ воспитывающей ребенка с  ограниченными возможностями здоровья</dc:title>
  <dc:creator>FastReport.NET</dc:creator>
</cp:coreProperties>
</file>